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6604" w14:textId="741B3619" w:rsidR="00056FD8" w:rsidRDefault="00056FD8"/>
    <w:p w14:paraId="52F74EF9" w14:textId="77777777" w:rsidR="008707ED" w:rsidRDefault="008707ED"/>
    <w:tbl>
      <w:tblPr>
        <w:tblW w:w="10065" w:type="dxa"/>
        <w:tblInd w:w="-34" w:type="dxa"/>
        <w:tblLook w:val="04A0" w:firstRow="1" w:lastRow="0" w:firstColumn="1" w:lastColumn="0" w:noHBand="0" w:noVBand="1"/>
      </w:tblPr>
      <w:tblGrid>
        <w:gridCol w:w="3953"/>
        <w:gridCol w:w="1170"/>
        <w:gridCol w:w="4942"/>
      </w:tblGrid>
      <w:tr w:rsidR="00B85206" w14:paraId="4D720278" w14:textId="77777777" w:rsidTr="005614A6">
        <w:tc>
          <w:tcPr>
            <w:tcW w:w="5671" w:type="dxa"/>
            <w:vMerge w:val="restart"/>
          </w:tcPr>
          <w:p w14:paraId="393E60ED" w14:textId="77777777" w:rsidR="00B85206" w:rsidRDefault="00B85206" w:rsidP="005614A6">
            <w:pPr>
              <w:spacing w:after="20"/>
              <w:rPr>
                <w:noProof/>
              </w:rPr>
            </w:pPr>
            <w:r>
              <w:rPr>
                <w:noProof/>
              </w:rPr>
              <w:fldChar w:fldCharType="begin">
                <w:ffData>
                  <w:name w:val="Text1"/>
                  <w:enabled/>
                  <w:calcOnExit w:val="0"/>
                  <w:textInput/>
                </w:ffData>
              </w:fldChar>
            </w:r>
            <w:bookmarkStart w:id="0" w:name="Text1"/>
            <w:r>
              <w:rPr>
                <w:noProof/>
              </w:rPr>
              <w:instrText xml:space="preserve"> FORMTEXT </w:instrText>
            </w:r>
            <w:r>
              <w:rPr>
                <w:noProof/>
              </w:rPr>
            </w:r>
            <w:r>
              <w:rPr>
                <w:noProof/>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noProof/>
              </w:rPr>
              <w:fldChar w:fldCharType="end"/>
            </w:r>
            <w:bookmarkEnd w:id="0"/>
          </w:p>
        </w:tc>
        <w:tc>
          <w:tcPr>
            <w:tcW w:w="1275" w:type="dxa"/>
          </w:tcPr>
          <w:p w14:paraId="291923CA" w14:textId="77777777" w:rsidR="00B85206" w:rsidRDefault="00B85206" w:rsidP="005614A6">
            <w:pPr>
              <w:spacing w:after="20"/>
            </w:pPr>
            <w:r>
              <w:t>Phone:</w:t>
            </w:r>
          </w:p>
        </w:tc>
        <w:tc>
          <w:tcPr>
            <w:tcW w:w="3119" w:type="dxa"/>
          </w:tcPr>
          <w:p w14:paraId="447EBEFE" w14:textId="77777777" w:rsidR="00B85206" w:rsidRDefault="00B85206" w:rsidP="005614A6">
            <w:pPr>
              <w:spacing w:after="20"/>
            </w:pPr>
            <w:r>
              <w:fldChar w:fldCharType="begin">
                <w:ffData>
                  <w:name w:val="Text2"/>
                  <w:enabled/>
                  <w:calcOnExit w:val="0"/>
                  <w:textInput/>
                </w:ffData>
              </w:fldChar>
            </w:r>
            <w:bookmarkStart w:id="1" w:name="Text2"/>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1"/>
          </w:p>
        </w:tc>
      </w:tr>
      <w:tr w:rsidR="00B85206" w14:paraId="54031EC7" w14:textId="77777777" w:rsidTr="005614A6">
        <w:tc>
          <w:tcPr>
            <w:tcW w:w="5671" w:type="dxa"/>
            <w:vMerge/>
          </w:tcPr>
          <w:p w14:paraId="29D59A86" w14:textId="77777777" w:rsidR="00B85206" w:rsidRDefault="00B85206" w:rsidP="005614A6">
            <w:pPr>
              <w:spacing w:after="20"/>
            </w:pPr>
          </w:p>
        </w:tc>
        <w:tc>
          <w:tcPr>
            <w:tcW w:w="1275" w:type="dxa"/>
          </w:tcPr>
          <w:p w14:paraId="0295D3DC" w14:textId="77777777" w:rsidR="00B85206" w:rsidRDefault="00B85206" w:rsidP="005614A6">
            <w:pPr>
              <w:spacing w:after="20"/>
            </w:pPr>
            <w:r>
              <w:t>Fax:</w:t>
            </w:r>
          </w:p>
        </w:tc>
        <w:tc>
          <w:tcPr>
            <w:tcW w:w="3119" w:type="dxa"/>
          </w:tcPr>
          <w:p w14:paraId="48ED55D8" w14:textId="77777777" w:rsidR="00B85206" w:rsidRDefault="00B85206" w:rsidP="005614A6">
            <w:pPr>
              <w:spacing w:after="20"/>
            </w:pPr>
            <w:r>
              <w:fldChar w:fldCharType="begin">
                <w:ffData>
                  <w:name w:val="Text3"/>
                  <w:enabled/>
                  <w:calcOnExit w:val="0"/>
                  <w:textInput/>
                </w:ffData>
              </w:fldChar>
            </w:r>
            <w:bookmarkStart w:id="2" w:name="Text3"/>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p>
        </w:tc>
      </w:tr>
      <w:tr w:rsidR="00B85206" w14:paraId="07CC5962" w14:textId="77777777" w:rsidTr="005614A6">
        <w:tc>
          <w:tcPr>
            <w:tcW w:w="5671" w:type="dxa"/>
            <w:vMerge/>
          </w:tcPr>
          <w:p w14:paraId="16C0AAF0" w14:textId="77777777" w:rsidR="00B85206" w:rsidRDefault="00B85206" w:rsidP="005614A6">
            <w:pPr>
              <w:spacing w:after="20"/>
            </w:pPr>
          </w:p>
        </w:tc>
        <w:tc>
          <w:tcPr>
            <w:tcW w:w="1275" w:type="dxa"/>
          </w:tcPr>
          <w:p w14:paraId="786A6937" w14:textId="77777777" w:rsidR="00B85206" w:rsidRDefault="00B85206" w:rsidP="005614A6">
            <w:pPr>
              <w:spacing w:after="20"/>
            </w:pPr>
            <w:r>
              <w:t>Email:</w:t>
            </w:r>
          </w:p>
        </w:tc>
        <w:tc>
          <w:tcPr>
            <w:tcW w:w="3119" w:type="dxa"/>
          </w:tcPr>
          <w:p w14:paraId="25534D61" w14:textId="56E9CDEF" w:rsidR="00B85206" w:rsidRDefault="00FF4D69" w:rsidP="005614A6">
            <w:pPr>
              <w:spacing w:after="20"/>
            </w:pPr>
            <w:r>
              <w:t>cypcommissioningadmin@lancashire.gov.uk</w:t>
            </w:r>
          </w:p>
        </w:tc>
      </w:tr>
      <w:tr w:rsidR="00B85206" w14:paraId="35193DBE" w14:textId="77777777" w:rsidTr="005614A6">
        <w:tc>
          <w:tcPr>
            <w:tcW w:w="5671" w:type="dxa"/>
            <w:vMerge/>
          </w:tcPr>
          <w:p w14:paraId="458DC198" w14:textId="77777777" w:rsidR="00B85206" w:rsidRDefault="00B85206" w:rsidP="005614A6">
            <w:pPr>
              <w:spacing w:after="20"/>
            </w:pPr>
          </w:p>
        </w:tc>
        <w:tc>
          <w:tcPr>
            <w:tcW w:w="1275" w:type="dxa"/>
          </w:tcPr>
          <w:p w14:paraId="6A48B883" w14:textId="77777777" w:rsidR="00B85206" w:rsidRDefault="00B85206" w:rsidP="005614A6">
            <w:pPr>
              <w:spacing w:after="20"/>
            </w:pPr>
          </w:p>
        </w:tc>
        <w:tc>
          <w:tcPr>
            <w:tcW w:w="3119" w:type="dxa"/>
          </w:tcPr>
          <w:p w14:paraId="02DB60B2" w14:textId="77777777" w:rsidR="00B85206" w:rsidRDefault="00B85206" w:rsidP="005614A6">
            <w:pPr>
              <w:spacing w:after="20"/>
            </w:pPr>
          </w:p>
        </w:tc>
      </w:tr>
      <w:tr w:rsidR="00B85206" w14:paraId="039638CB" w14:textId="77777777" w:rsidTr="005614A6">
        <w:tc>
          <w:tcPr>
            <w:tcW w:w="5671" w:type="dxa"/>
            <w:vMerge/>
          </w:tcPr>
          <w:p w14:paraId="24627AE5" w14:textId="77777777" w:rsidR="00B85206" w:rsidRDefault="00B85206" w:rsidP="005614A6">
            <w:pPr>
              <w:spacing w:after="20"/>
            </w:pPr>
          </w:p>
        </w:tc>
        <w:tc>
          <w:tcPr>
            <w:tcW w:w="1275" w:type="dxa"/>
          </w:tcPr>
          <w:p w14:paraId="711157A3" w14:textId="77777777" w:rsidR="00B85206" w:rsidRDefault="00B85206" w:rsidP="005614A6">
            <w:pPr>
              <w:spacing w:after="20"/>
            </w:pPr>
            <w:r>
              <w:t>Your ref:</w:t>
            </w:r>
          </w:p>
        </w:tc>
        <w:tc>
          <w:tcPr>
            <w:tcW w:w="3119" w:type="dxa"/>
          </w:tcPr>
          <w:p w14:paraId="415C0E1D" w14:textId="20E20E6A" w:rsidR="00B85206" w:rsidRDefault="00FF4D69" w:rsidP="005614A6">
            <w:pPr>
              <w:spacing w:after="20"/>
            </w:pPr>
            <w:r>
              <w:t>Sarah Jones</w:t>
            </w:r>
          </w:p>
        </w:tc>
      </w:tr>
      <w:tr w:rsidR="00B85206" w14:paraId="5E750852" w14:textId="77777777" w:rsidTr="005614A6">
        <w:tc>
          <w:tcPr>
            <w:tcW w:w="5671" w:type="dxa"/>
            <w:vMerge/>
          </w:tcPr>
          <w:p w14:paraId="350D7773" w14:textId="77777777" w:rsidR="00B85206" w:rsidRDefault="00B85206" w:rsidP="005614A6">
            <w:pPr>
              <w:spacing w:after="20"/>
            </w:pPr>
          </w:p>
        </w:tc>
        <w:tc>
          <w:tcPr>
            <w:tcW w:w="1275" w:type="dxa"/>
          </w:tcPr>
          <w:p w14:paraId="60AC36FD" w14:textId="77777777" w:rsidR="00B85206" w:rsidRDefault="00B85206" w:rsidP="005614A6">
            <w:pPr>
              <w:spacing w:after="20"/>
            </w:pPr>
            <w:r>
              <w:t>Our ref:</w:t>
            </w:r>
          </w:p>
        </w:tc>
        <w:tc>
          <w:tcPr>
            <w:tcW w:w="3119" w:type="dxa"/>
          </w:tcPr>
          <w:p w14:paraId="49C67B4D" w14:textId="77777777" w:rsidR="00B85206" w:rsidRDefault="00B85206" w:rsidP="005614A6">
            <w:pPr>
              <w:spacing w:after="20"/>
            </w:pPr>
            <w:r>
              <w:fldChar w:fldCharType="begin">
                <w:ffData>
                  <w:name w:val="Text6"/>
                  <w:enabled/>
                  <w:calcOnExit w:val="0"/>
                  <w:textInput/>
                </w:ffData>
              </w:fldChar>
            </w:r>
            <w:bookmarkStart w:id="3" w:name="Text6"/>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p>
        </w:tc>
      </w:tr>
      <w:tr w:rsidR="00B85206" w14:paraId="7A8492D9" w14:textId="77777777" w:rsidTr="005614A6">
        <w:tc>
          <w:tcPr>
            <w:tcW w:w="5671" w:type="dxa"/>
            <w:vMerge/>
          </w:tcPr>
          <w:p w14:paraId="4ACD1957" w14:textId="77777777" w:rsidR="00B85206" w:rsidRDefault="00B85206" w:rsidP="005614A6">
            <w:pPr>
              <w:spacing w:after="20"/>
            </w:pPr>
          </w:p>
        </w:tc>
        <w:tc>
          <w:tcPr>
            <w:tcW w:w="1275" w:type="dxa"/>
          </w:tcPr>
          <w:p w14:paraId="3951F97F" w14:textId="77777777" w:rsidR="00B85206" w:rsidRDefault="00B85206" w:rsidP="005614A6">
            <w:pPr>
              <w:spacing w:after="20"/>
            </w:pPr>
            <w:r>
              <w:t>Date:</w:t>
            </w:r>
          </w:p>
        </w:tc>
        <w:tc>
          <w:tcPr>
            <w:tcW w:w="3119" w:type="dxa"/>
          </w:tcPr>
          <w:p w14:paraId="18DD3D47" w14:textId="1A11972A" w:rsidR="00B85206" w:rsidRDefault="005A1DB9" w:rsidP="005614A6">
            <w:pPr>
              <w:spacing w:after="20"/>
            </w:pPr>
            <w:r>
              <w:t>October, 2021</w:t>
            </w:r>
          </w:p>
        </w:tc>
      </w:tr>
    </w:tbl>
    <w:p w14:paraId="4B0288AA" w14:textId="77777777" w:rsidR="00F85751" w:rsidRDefault="00F85751" w:rsidP="00F85751">
      <w:pPr>
        <w:jc w:val="both"/>
      </w:pPr>
    </w:p>
    <w:p w14:paraId="7F98F3C0" w14:textId="34741E3A" w:rsidR="00E56547" w:rsidRPr="00E56547" w:rsidRDefault="0000135F" w:rsidP="00E56547">
      <w:pPr>
        <w:jc w:val="both"/>
      </w:pPr>
      <w:r>
        <w:t>Dear</w:t>
      </w:r>
      <w:r w:rsidR="00B85206">
        <w:t xml:space="preserve"> </w:t>
      </w:r>
      <w:r w:rsidR="00E56547">
        <w:rPr>
          <w:rFonts w:cs="Arial"/>
        </w:rPr>
        <w:t>Parent/Carer</w:t>
      </w:r>
    </w:p>
    <w:p w14:paraId="29CC1C17" w14:textId="77777777" w:rsidR="00E56547" w:rsidRDefault="00E56547" w:rsidP="00E56547">
      <w:pPr>
        <w:rPr>
          <w:rFonts w:cs="Arial"/>
        </w:rPr>
      </w:pPr>
    </w:p>
    <w:p w14:paraId="165E6444" w14:textId="77777777" w:rsidR="00E56547" w:rsidRDefault="00E56547" w:rsidP="00E56547">
      <w:pPr>
        <w:rPr>
          <w:rFonts w:cs="Arial"/>
          <w:b/>
          <w:bCs/>
        </w:rPr>
      </w:pPr>
      <w:r>
        <w:rPr>
          <w:rFonts w:cs="Arial"/>
          <w:b/>
          <w:bCs/>
        </w:rPr>
        <w:t>Re: Special School Nursing Review – Supporting Pupils with Medical Conditions in Schools Policy</w:t>
      </w:r>
    </w:p>
    <w:p w14:paraId="3E394A3D" w14:textId="77777777" w:rsidR="00E56547" w:rsidRDefault="00E56547" w:rsidP="00E56547">
      <w:pPr>
        <w:rPr>
          <w:rFonts w:cs="Arial"/>
          <w:b/>
          <w:bCs/>
        </w:rPr>
      </w:pPr>
    </w:p>
    <w:p w14:paraId="25C1BF87" w14:textId="77777777" w:rsidR="000853E0" w:rsidRDefault="00415BCA" w:rsidP="00E56547">
      <w:pPr>
        <w:jc w:val="both"/>
        <w:rPr>
          <w:rFonts w:cs="Arial"/>
        </w:rPr>
      </w:pPr>
      <w:r>
        <w:rPr>
          <w:rFonts w:cs="Arial"/>
        </w:rPr>
        <w:t xml:space="preserve">Please find attached to this letter, an opportunity for you to tell us your thoughts and views to support the ongoing review of health input aligned to Special Educational Needs Schools. </w:t>
      </w:r>
    </w:p>
    <w:p w14:paraId="0B9E1532" w14:textId="77777777" w:rsidR="000853E0" w:rsidRDefault="000853E0" w:rsidP="00E56547">
      <w:pPr>
        <w:jc w:val="both"/>
        <w:rPr>
          <w:rFonts w:cs="Arial"/>
        </w:rPr>
      </w:pPr>
    </w:p>
    <w:p w14:paraId="7D025B81" w14:textId="77777777" w:rsidR="00627E34" w:rsidRDefault="00415BCA" w:rsidP="00E56547">
      <w:pPr>
        <w:jc w:val="both"/>
        <w:rPr>
          <w:rFonts w:cs="Arial"/>
        </w:rPr>
      </w:pPr>
      <w:r>
        <w:rPr>
          <w:rFonts w:cs="Arial"/>
        </w:rPr>
        <w:t xml:space="preserve">Lancashire County Council have </w:t>
      </w:r>
      <w:r w:rsidR="004E6A75">
        <w:rPr>
          <w:rFonts w:cs="Arial"/>
        </w:rPr>
        <w:t>worked in partnership with schools and commissioner</w:t>
      </w:r>
      <w:r w:rsidR="000853E0">
        <w:rPr>
          <w:rFonts w:cs="Arial"/>
        </w:rPr>
        <w:t>s</w:t>
      </w:r>
      <w:r w:rsidR="004E6A75">
        <w:rPr>
          <w:rFonts w:cs="Arial"/>
        </w:rPr>
        <w:t xml:space="preserve"> to </w:t>
      </w:r>
      <w:r>
        <w:rPr>
          <w:rFonts w:cs="Arial"/>
        </w:rPr>
        <w:t xml:space="preserve">develop a draft </w:t>
      </w:r>
      <w:r w:rsidR="000853E0">
        <w:rPr>
          <w:rFonts w:cs="Arial"/>
        </w:rPr>
        <w:t xml:space="preserve">Supporting Pupils with Medical Conditions in Special Schools </w:t>
      </w:r>
      <w:r>
        <w:rPr>
          <w:rFonts w:cs="Arial"/>
        </w:rPr>
        <w:t>policy</w:t>
      </w:r>
      <w:r w:rsidR="004E6A75">
        <w:rPr>
          <w:rFonts w:cs="Arial"/>
        </w:rPr>
        <w:t xml:space="preserve"> based on </w:t>
      </w:r>
      <w:r w:rsidR="00627E34">
        <w:rPr>
          <w:rFonts w:cs="Arial"/>
        </w:rPr>
        <w:t>guidance produced by the Department of Education that was updated 2017.</w:t>
      </w:r>
      <w:r w:rsidR="004E6A75">
        <w:rPr>
          <w:rFonts w:cs="Arial"/>
        </w:rPr>
        <w:t xml:space="preserve"> </w:t>
      </w:r>
      <w:r w:rsidR="00627E34">
        <w:rPr>
          <w:rFonts w:cs="Arial"/>
        </w:rPr>
        <w:t>The primary aim is to ensure that children and young people who attend Special Schools are fully supported with their medical conditions.</w:t>
      </w:r>
    </w:p>
    <w:p w14:paraId="0B0496E5" w14:textId="77777777" w:rsidR="00627E34" w:rsidRDefault="00627E34" w:rsidP="00E56547">
      <w:pPr>
        <w:jc w:val="both"/>
        <w:rPr>
          <w:rFonts w:cs="Arial"/>
        </w:rPr>
      </w:pPr>
    </w:p>
    <w:p w14:paraId="2EA1430B" w14:textId="79C24C7E" w:rsidR="00415BCA" w:rsidRDefault="004E6A75" w:rsidP="00E56547">
      <w:pPr>
        <w:jc w:val="both"/>
        <w:rPr>
          <w:rFonts w:cs="Arial"/>
        </w:rPr>
      </w:pPr>
      <w:r>
        <w:rPr>
          <w:rFonts w:cs="Arial"/>
        </w:rPr>
        <w:t>M</w:t>
      </w:r>
      <w:r w:rsidR="00415BCA">
        <w:rPr>
          <w:rFonts w:cs="Arial"/>
        </w:rPr>
        <w:t xml:space="preserve">ore widely, engagement workshops have taken place with schools and commissioners from South Cumbria, Blackburn with Darwen and Blackpool to ensure a wide range of views have been considered and to explore whether other Local Authorities would adopt the policy so that there is a consistent </w:t>
      </w:r>
      <w:r>
        <w:rPr>
          <w:rFonts w:cs="Arial"/>
        </w:rPr>
        <w:t>approach across the county.</w:t>
      </w:r>
      <w:r w:rsidR="00627E34">
        <w:rPr>
          <w:rFonts w:cs="Arial"/>
        </w:rPr>
        <w:t xml:space="preserve"> Partners from all sectors are keen to ensure that parents and carers, and of course children and young people themselves can review the draft policy and propose any revisions.</w:t>
      </w:r>
    </w:p>
    <w:p w14:paraId="0FD74EA5" w14:textId="77777777" w:rsidR="00E56547" w:rsidRDefault="00E56547" w:rsidP="00E56547">
      <w:pPr>
        <w:jc w:val="both"/>
        <w:rPr>
          <w:rFonts w:cs="Arial"/>
        </w:rPr>
      </w:pPr>
    </w:p>
    <w:p w14:paraId="031FBC0C" w14:textId="77777777" w:rsidR="00E56547" w:rsidRDefault="00E56547" w:rsidP="00E56547">
      <w:pPr>
        <w:jc w:val="both"/>
        <w:rPr>
          <w:rFonts w:cs="Arial"/>
        </w:rPr>
      </w:pPr>
      <w:r>
        <w:rPr>
          <w:rFonts w:cs="Arial"/>
        </w:rPr>
        <w:t xml:space="preserve">Our aim is to ensure this policy supports your child’s health and care needs so they can participate as fully as possible in all aspects of school life.   The policy is currently a draft policy and your thoughts and comments will be used to influence the development of the final version of the policy.  </w:t>
      </w:r>
    </w:p>
    <w:p w14:paraId="737DC9F6" w14:textId="77777777" w:rsidR="00E56547" w:rsidRDefault="00E56547" w:rsidP="00E56547">
      <w:pPr>
        <w:jc w:val="both"/>
        <w:rPr>
          <w:rFonts w:cs="Arial"/>
        </w:rPr>
      </w:pPr>
    </w:p>
    <w:p w14:paraId="3BB9C5A6" w14:textId="77777777" w:rsidR="00E56547" w:rsidRDefault="00E56547" w:rsidP="00E56547">
      <w:pPr>
        <w:jc w:val="both"/>
        <w:rPr>
          <w:rFonts w:cs="Arial"/>
          <w:color w:val="FF0000"/>
        </w:rPr>
      </w:pPr>
      <w:r>
        <w:rPr>
          <w:rFonts w:cs="Arial"/>
        </w:rPr>
        <w:t xml:space="preserve">All feedback is valuable to us although we would particularly like your views on the areas that have been highlighted in the attached </w:t>
      </w:r>
      <w:r w:rsidRPr="00A44001">
        <w:rPr>
          <w:rFonts w:cs="Arial"/>
        </w:rPr>
        <w:t>feedback template.</w:t>
      </w:r>
    </w:p>
    <w:p w14:paraId="60E055A2" w14:textId="77777777" w:rsidR="00E56547" w:rsidRDefault="00E56547" w:rsidP="00E56547">
      <w:pPr>
        <w:jc w:val="both"/>
        <w:rPr>
          <w:rFonts w:cs="Arial"/>
        </w:rPr>
      </w:pPr>
    </w:p>
    <w:p w14:paraId="19420A03" w14:textId="21DB1A20" w:rsidR="00E56547" w:rsidRDefault="00E56547" w:rsidP="00E56547">
      <w:pPr>
        <w:jc w:val="both"/>
        <w:rPr>
          <w:rFonts w:cs="Arial"/>
        </w:rPr>
      </w:pPr>
      <w:r>
        <w:rPr>
          <w:rFonts w:cs="Arial"/>
        </w:rPr>
        <w:t>We would like to take this opportunity to thank you in advance for taking the time to support this ongoing review</w:t>
      </w:r>
      <w:r w:rsidR="00FF4D69">
        <w:rPr>
          <w:rFonts w:cs="Arial"/>
        </w:rPr>
        <w:t>. I</w:t>
      </w:r>
      <w:r>
        <w:rPr>
          <w:rFonts w:cs="Arial"/>
        </w:rPr>
        <w:t>f you would like us to feedback to you the outcome of this exercise, please add your name and preferred contact details to the feedback sheet.</w:t>
      </w:r>
    </w:p>
    <w:p w14:paraId="1586C69F" w14:textId="77777777" w:rsidR="00E56547" w:rsidRDefault="00E56547" w:rsidP="00E56547">
      <w:pPr>
        <w:jc w:val="both"/>
        <w:rPr>
          <w:rFonts w:cs="Arial"/>
        </w:rPr>
      </w:pPr>
    </w:p>
    <w:p w14:paraId="6E7E77B5" w14:textId="77777777" w:rsidR="00E56547" w:rsidRDefault="00E56547" w:rsidP="00E56547">
      <w:pPr>
        <w:rPr>
          <w:rFonts w:cs="Arial"/>
          <w:lang w:eastAsia="en-GB"/>
        </w:rPr>
      </w:pPr>
      <w:r w:rsidRPr="00A44001">
        <w:rPr>
          <w:rFonts w:cs="Arial"/>
          <w:lang w:eastAsia="en-GB"/>
        </w:rPr>
        <w:t>Kind Regard</w:t>
      </w:r>
      <w:r>
        <w:rPr>
          <w:rFonts w:cs="Arial"/>
          <w:lang w:eastAsia="en-GB"/>
        </w:rPr>
        <w:t>s</w:t>
      </w:r>
    </w:p>
    <w:p w14:paraId="345D645B" w14:textId="7B3019C2" w:rsidR="00E56547" w:rsidRDefault="00E56547" w:rsidP="00E56547">
      <w:pPr>
        <w:rPr>
          <w:rFonts w:cs="Arial"/>
          <w:lang w:eastAsia="en-GB"/>
        </w:rPr>
      </w:pPr>
      <w:bookmarkStart w:id="4" w:name="_GoBack"/>
      <w:bookmarkEnd w:id="4"/>
    </w:p>
    <w:p w14:paraId="7DDFBD90" w14:textId="77777777" w:rsidR="00E56547" w:rsidRDefault="00E56547" w:rsidP="00E56547">
      <w:pPr>
        <w:rPr>
          <w:rFonts w:cs="Arial"/>
          <w:lang w:eastAsia="en-GB"/>
        </w:rPr>
      </w:pPr>
      <w:r>
        <w:rPr>
          <w:rFonts w:cs="Arial"/>
          <w:lang w:eastAsia="en-GB"/>
        </w:rPr>
        <w:t>Sarah Jones</w:t>
      </w:r>
    </w:p>
    <w:p w14:paraId="0B783A99" w14:textId="77777777" w:rsidR="00E56547" w:rsidRDefault="00E56547" w:rsidP="00E56547">
      <w:pPr>
        <w:rPr>
          <w:rFonts w:cs="Arial"/>
          <w:lang w:eastAsia="en-GB"/>
        </w:rPr>
      </w:pPr>
      <w:r>
        <w:rPr>
          <w:rFonts w:cs="Arial"/>
          <w:lang w:eastAsia="en-GB"/>
        </w:rPr>
        <w:t>Policy Development Officer</w:t>
      </w:r>
    </w:p>
    <w:p w14:paraId="41E008E2" w14:textId="0763A0FE" w:rsidR="00D51F8C" w:rsidRPr="006A58A6" w:rsidRDefault="00E56547" w:rsidP="006A58A6">
      <w:pPr>
        <w:rPr>
          <w:rFonts w:cs="Arial"/>
          <w:lang w:eastAsia="en-GB"/>
        </w:rPr>
      </w:pPr>
      <w:r>
        <w:rPr>
          <w:rFonts w:cs="Arial"/>
          <w:lang w:eastAsia="en-GB"/>
        </w:rPr>
        <w:t>Lancashire County Counci</w:t>
      </w:r>
      <w:r w:rsidR="006A58A6">
        <w:rPr>
          <w:rFonts w:cs="Arial"/>
          <w:lang w:eastAsia="en-GB"/>
        </w:rPr>
        <w:t>l</w:t>
      </w:r>
    </w:p>
    <w:sectPr w:rsidR="00D51F8C" w:rsidRPr="006A58A6" w:rsidSect="00D52216">
      <w:headerReference w:type="default" r:id="rId6"/>
      <w:footerReference w:type="default" r:id="rId7"/>
      <w:headerReference w:type="first" r:id="rId8"/>
      <w:footerReference w:type="first" r:id="rId9"/>
      <w:pgSz w:w="11907" w:h="16840" w:code="9"/>
      <w:pgMar w:top="1304" w:right="1247" w:bottom="1702" w:left="1247"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4A8C" w14:textId="77777777" w:rsidR="000D41C9" w:rsidRDefault="000D41C9">
      <w:r>
        <w:separator/>
      </w:r>
    </w:p>
  </w:endnote>
  <w:endnote w:type="continuationSeparator" w:id="0">
    <w:p w14:paraId="05FD5E4A" w14:textId="77777777" w:rsidR="000D41C9" w:rsidRDefault="000D41C9">
      <w:r>
        <w:continuationSeparator/>
      </w:r>
    </w:p>
  </w:endnote>
  <w:endnote w:type="continuationNotice" w:id="1">
    <w:p w14:paraId="5FFE605C" w14:textId="77777777" w:rsidR="000D41C9" w:rsidRDefault="000D4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4202" w14:textId="77777777" w:rsidR="003118D3" w:rsidRDefault="003118D3">
    <w:pPr>
      <w:pStyle w:val="Footer"/>
      <w:tabs>
        <w:tab w:val="clear" w:pos="4153"/>
        <w:tab w:val="clear" w:pos="8306"/>
      </w:tabs>
      <w:jc w:val="center"/>
      <w:rPr>
        <w:rFonts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247" w14:textId="54551645" w:rsidR="00D52216" w:rsidRPr="00D52216" w:rsidRDefault="00FF4D69" w:rsidP="00D52216">
    <w:pPr>
      <w:autoSpaceDE w:val="0"/>
      <w:autoSpaceDN w:val="0"/>
      <w:adjustRightInd w:val="0"/>
      <w:jc w:val="center"/>
      <w:rPr>
        <w:rFonts w:eastAsia="Calibri" w:cs="Helvetica-Light"/>
        <w:color w:val="000000"/>
        <w:sz w:val="22"/>
        <w:szCs w:val="22"/>
      </w:rPr>
    </w:pPr>
    <w:r>
      <w:rPr>
        <w:rFonts w:eastAsia="Calibri" w:cs="Helvetica-Light"/>
        <w:color w:val="000000"/>
        <w:sz w:val="22"/>
        <w:szCs w:val="22"/>
      </w:rPr>
      <w:t>Start Well- Policy, Information and Commissioning</w:t>
    </w:r>
  </w:p>
  <w:p w14:paraId="7CF75A5E" w14:textId="77777777"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05BE0" w14:textId="77777777" w:rsidR="000D41C9" w:rsidRDefault="000D41C9">
      <w:r>
        <w:separator/>
      </w:r>
    </w:p>
  </w:footnote>
  <w:footnote w:type="continuationSeparator" w:id="0">
    <w:p w14:paraId="6D9A9BE4" w14:textId="77777777" w:rsidR="000D41C9" w:rsidRDefault="000D41C9">
      <w:r>
        <w:continuationSeparator/>
      </w:r>
    </w:p>
  </w:footnote>
  <w:footnote w:type="continuationNotice" w:id="1">
    <w:p w14:paraId="4E942E35" w14:textId="77777777" w:rsidR="000D41C9" w:rsidRDefault="000D41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F3ED" w14:textId="77777777" w:rsidR="003118D3" w:rsidRPr="002D5C78" w:rsidRDefault="003118D3" w:rsidP="00800063">
    <w:pPr>
      <w:pStyle w:val="Header"/>
      <w:tabs>
        <w:tab w:val="clear" w:pos="4153"/>
        <w:tab w:val="clear" w:pos="8306"/>
      </w:tabs>
      <w:jc w:val="center"/>
      <w:rPr>
        <w:sz w:val="22"/>
        <w:szCs w:val="22"/>
      </w:rPr>
    </w:pPr>
  </w:p>
  <w:p w14:paraId="5713C202" w14:textId="77777777" w:rsidR="003118D3" w:rsidRPr="002D5C78" w:rsidRDefault="003118D3" w:rsidP="00800063">
    <w:pPr>
      <w:pStyle w:val="Header"/>
      <w:tabs>
        <w:tab w:val="clear" w:pos="4153"/>
        <w:tab w:val="clear" w:pos="8306"/>
      </w:tabs>
      <w:jc w:val="center"/>
      <w:rPr>
        <w:sz w:val="22"/>
        <w:szCs w:val="22"/>
      </w:rPr>
    </w:pPr>
  </w:p>
  <w:p w14:paraId="2C06AAC2" w14:textId="77777777" w:rsidR="003118D3" w:rsidRPr="002D5C78" w:rsidRDefault="003118D3" w:rsidP="00800063">
    <w:pPr>
      <w:pStyle w:val="Header"/>
      <w:tabs>
        <w:tab w:val="clear" w:pos="4153"/>
        <w:tab w:val="clear" w:pos="8306"/>
      </w:tabs>
      <w:jc w:val="center"/>
      <w:rPr>
        <w:sz w:val="22"/>
        <w:szCs w:val="22"/>
      </w:rPr>
    </w:pPr>
  </w:p>
  <w:p w14:paraId="16D19AC3" w14:textId="601405D1" w:rsidR="003118D3" w:rsidRPr="002D5C78" w:rsidRDefault="008707ED"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B985" w14:textId="77777777" w:rsidR="003118D3" w:rsidRDefault="003D1508">
    <w:pPr>
      <w:pStyle w:val="Header"/>
      <w:tabs>
        <w:tab w:val="clear" w:pos="4153"/>
        <w:tab w:val="clear" w:pos="8306"/>
      </w:tabs>
    </w:pPr>
    <w:r>
      <w:rPr>
        <w:noProof/>
        <w:lang w:eastAsia="en-GB"/>
      </w:rPr>
      <w:drawing>
        <wp:anchor distT="0" distB="0" distL="114300" distR="114300" simplePos="0" relativeHeight="251658240" behindDoc="1" locked="0" layoutInCell="1" allowOverlap="1" wp14:anchorId="4ABE3DBF" wp14:editId="7F539988">
          <wp:simplePos x="0" y="0"/>
          <wp:positionH relativeFrom="page">
            <wp:align>left</wp:align>
          </wp:positionH>
          <wp:positionV relativeFrom="paragraph">
            <wp:posOffset>2540</wp:posOffset>
          </wp:positionV>
          <wp:extent cx="7604760" cy="3572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B"/>
    <w:rsid w:val="0000135F"/>
    <w:rsid w:val="00017396"/>
    <w:rsid w:val="000336FA"/>
    <w:rsid w:val="00056FD8"/>
    <w:rsid w:val="00061D03"/>
    <w:rsid w:val="00071334"/>
    <w:rsid w:val="00072D39"/>
    <w:rsid w:val="00075CD4"/>
    <w:rsid w:val="000853E0"/>
    <w:rsid w:val="000C17EB"/>
    <w:rsid w:val="000D41C9"/>
    <w:rsid w:val="000F7F4A"/>
    <w:rsid w:val="00106B55"/>
    <w:rsid w:val="0012142E"/>
    <w:rsid w:val="0013186F"/>
    <w:rsid w:val="00161639"/>
    <w:rsid w:val="001F036A"/>
    <w:rsid w:val="001F749A"/>
    <w:rsid w:val="002609EA"/>
    <w:rsid w:val="00262CF6"/>
    <w:rsid w:val="00264843"/>
    <w:rsid w:val="00266A25"/>
    <w:rsid w:val="00267130"/>
    <w:rsid w:val="002B6F00"/>
    <w:rsid w:val="002C02E8"/>
    <w:rsid w:val="002D5C78"/>
    <w:rsid w:val="002D5F4C"/>
    <w:rsid w:val="002E1A39"/>
    <w:rsid w:val="002F5617"/>
    <w:rsid w:val="00307B30"/>
    <w:rsid w:val="003101A7"/>
    <w:rsid w:val="003118D3"/>
    <w:rsid w:val="0033101A"/>
    <w:rsid w:val="00363095"/>
    <w:rsid w:val="003922F6"/>
    <w:rsid w:val="003A1187"/>
    <w:rsid w:val="003C21FB"/>
    <w:rsid w:val="003C47FD"/>
    <w:rsid w:val="003D1508"/>
    <w:rsid w:val="003E24E4"/>
    <w:rsid w:val="003F0ADA"/>
    <w:rsid w:val="00415BCA"/>
    <w:rsid w:val="00415F90"/>
    <w:rsid w:val="00420CEF"/>
    <w:rsid w:val="0043016D"/>
    <w:rsid w:val="0045010B"/>
    <w:rsid w:val="00453C7A"/>
    <w:rsid w:val="004925AE"/>
    <w:rsid w:val="004A2024"/>
    <w:rsid w:val="004A4663"/>
    <w:rsid w:val="004E6A75"/>
    <w:rsid w:val="005819CB"/>
    <w:rsid w:val="005A1DB9"/>
    <w:rsid w:val="00611B2A"/>
    <w:rsid w:val="00627E34"/>
    <w:rsid w:val="00634970"/>
    <w:rsid w:val="00680AF1"/>
    <w:rsid w:val="00681361"/>
    <w:rsid w:val="006A17FE"/>
    <w:rsid w:val="006A58A6"/>
    <w:rsid w:val="006D5AA0"/>
    <w:rsid w:val="006E6A9D"/>
    <w:rsid w:val="007C2F7B"/>
    <w:rsid w:val="007C4EDB"/>
    <w:rsid w:val="007E105C"/>
    <w:rsid w:val="00800063"/>
    <w:rsid w:val="008707ED"/>
    <w:rsid w:val="008B50E8"/>
    <w:rsid w:val="008C5711"/>
    <w:rsid w:val="008D6A19"/>
    <w:rsid w:val="0094756A"/>
    <w:rsid w:val="0095132F"/>
    <w:rsid w:val="00964AE3"/>
    <w:rsid w:val="00965444"/>
    <w:rsid w:val="00985E91"/>
    <w:rsid w:val="009A3A00"/>
    <w:rsid w:val="009D0BC9"/>
    <w:rsid w:val="00A07843"/>
    <w:rsid w:val="00A2343A"/>
    <w:rsid w:val="00A237F6"/>
    <w:rsid w:val="00A7782C"/>
    <w:rsid w:val="00AB63D1"/>
    <w:rsid w:val="00B40648"/>
    <w:rsid w:val="00B63994"/>
    <w:rsid w:val="00B64F6E"/>
    <w:rsid w:val="00B70E01"/>
    <w:rsid w:val="00B85206"/>
    <w:rsid w:val="00B91F66"/>
    <w:rsid w:val="00BF5941"/>
    <w:rsid w:val="00C331CF"/>
    <w:rsid w:val="00C56C03"/>
    <w:rsid w:val="00C7628E"/>
    <w:rsid w:val="00C9506F"/>
    <w:rsid w:val="00D359ED"/>
    <w:rsid w:val="00D51F8C"/>
    <w:rsid w:val="00D52216"/>
    <w:rsid w:val="00D62C16"/>
    <w:rsid w:val="00D7103A"/>
    <w:rsid w:val="00D807B3"/>
    <w:rsid w:val="00E05176"/>
    <w:rsid w:val="00E13415"/>
    <w:rsid w:val="00E46073"/>
    <w:rsid w:val="00E56547"/>
    <w:rsid w:val="00F12082"/>
    <w:rsid w:val="00F25C9B"/>
    <w:rsid w:val="00F363AA"/>
    <w:rsid w:val="00F67A4F"/>
    <w:rsid w:val="00F85751"/>
    <w:rsid w:val="00FA3308"/>
    <w:rsid w:val="00FF49CD"/>
    <w:rsid w:val="00FF4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A1C33F"/>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semiHidden/>
    <w:unhideWhenUsed/>
    <w:rsid w:val="0043016D"/>
    <w:rPr>
      <w:color w:val="3366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PCHS Reception</cp:lastModifiedBy>
  <cp:revision>2</cp:revision>
  <cp:lastPrinted>2009-08-17T15:00:00Z</cp:lastPrinted>
  <dcterms:created xsi:type="dcterms:W3CDTF">2021-10-11T14:10:00Z</dcterms:created>
  <dcterms:modified xsi:type="dcterms:W3CDTF">2021-10-11T14:10:00Z</dcterms:modified>
</cp:coreProperties>
</file>